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Errichtung und Verwaltung der Hochschulen ist Sache des Staates. Eine Ausnahme bilden die kirchlichen Hochschulen (Art. 150 Abs. 1). Weitere Ausnahmen bedürfen staatlicher Genehmigung.</w:t>
      </w:r>
    </w:p>
    <w:p>
      <w:r>
        <w:t xml:space="preserve">(2) Die Hochschulen haben das Recht der Selbstverwaltung. Die Studierenden sind daran zu beteiligen, soweit es sich um ihre Angelegenheiten handelt.</w:t>
      </w:r>
    </w:p>
    <w:p>
      <w:r>
        <w:rPr>
          <w:color w:val="555555"/>
          <w:sz w:val="17"/>
        </w:rPr>
        <w:t xml:space="preserve">Zitiervorschlag: Art 138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