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111a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Freiheit des Rundfunks wird gewährleistet. Der Rundfunk dient der Information durch wahrheitsgemäße, umfassende und unparteiische Berichterstattung sowie durch die Verbreitung von Meinungen. Er trägt zur Bildung und Unterhaltung bei. Der Rundfunk hat die freiheitliche demokratische Grundordnung, die Menschenwürde, religiöse und weltanschauliche Überzeugungen zu achten. Die Verherrlichung von Gewalt sowie Darbietungen, die das allgemeine Sittlichkeitsgefühl grob verletzen, sind unzulässig. Meinungsfreiheit, Sachlichkeit, gegenseitige Achtung, Schutz vor Verunglimpfung sowie die Ausgewogenheit des Gesamtprogramms sind zu gewährleisten.</w:t>
      </w:r>
    </w:p>
    <w:p>
      <w:r>
        <w:t xml:space="preserve">(2) Rundfunk wird in öffentlicher Verantwortung und in öffentlich-rechtlicher Trägerschaft betrieben. An der Kontrolle des Rundfunks sind die in Betracht kommenden bedeutsamen politischen, weltanschaulichen und gesellschaftlichen Gruppen angemessen zu beteiligen. Der Anteil der von der Staatsregierung, dem Landtag und dem Senat in die Kontrollorgane entsandten Vertreter darf ein Drittel nicht übersteigen. Die weltanschaulichen und gesellschaftlichen Gruppen wählen oder berufen ihre Vertreter selbst.</w:t>
      </w:r>
    </w:p>
    <w:p>
      <w:r>
        <w:t xml:space="preserve">(3) Das Nähere regelt ein Gesetz.</w:t>
      </w:r>
    </w:p>
    <w:p>
      <w:r>
        <w:t xml:space="preserve">[Amtl. Anm.:] Siehe Fußnote zu Art. 34 bis 42.</w:t>
      </w:r>
    </w:p>
    <w:p>
      <w:r>
        <w:rPr>
          <w:color w:val="555555"/>
          <w:sz w:val="17"/>
        </w:rPr>
        <w:t xml:space="preserve">Zitiervorschlag: Art 111a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https://recht.nulegal.eu/gesetze/BayVerf/111a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