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Presse hat die Aufgabe, im Dienst des demokratischen Gedankens über Vorgänge, Zustände und Einrichtungen und Persönlichkeiten des öffentlichen Lebens wahrheitsgemäß zu berichten.</w:t>
      </w:r>
    </w:p>
    <w:p>
      <w:r>
        <w:t xml:space="preserve">(2) Vorzensur ist verboten. Gegen polizeiliche Verfügungen, welche die Pressefreiheit berühren, kann gerichtliche Entscheidung verlangt werden.</w:t>
      </w:r>
    </w:p>
    <w:p>
      <w:r>
        <w:rPr>
          <w:color w:val="555555"/>
          <w:sz w:val="17"/>
        </w:rPr>
        <w:t xml:space="preserve">Zitiervorschlag: Art 111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