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BayVerdOStatErl (Bayern)</w:t>
      </w:r>
    </w:p>
    <w:p>
      <w:r>
        <w:rPr>
          <w:color w:val="555555"/>
          <w:sz w:val="18"/>
        </w:rPr>
        <w:t xml:space="preserve">Erlass über das Ordensstatut des Bayerischen Verdienstordens 31. August 1957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Der Erlaß tritt am 1. Oktober 1957 in Kraft.</w:t>
      </w:r>
    </w:p>
    <w:p>
      <w:r>
        <w:t xml:space="preserve">[Amtl. Anm.:] Betrifft die ursprüngliche Fassung vom 31. August 1957 (GVBl. S. 186)</w:t>
      </w:r>
    </w:p>
    <w:p>
      <w:r>
        <w:rPr>
          <w:color w:val="555555"/>
          <w:sz w:val="17"/>
        </w:rPr>
        <w:t xml:space="preserve">Zitiervorschlag: § 6 BayVerdOStatErl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https://recht.nulegal.eu/gesetze/BayVerdOStatErl/6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