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BayVerdOG (Bayern)</w:t>
      </w:r>
    </w:p>
    <w:p>
      <w:r>
        <w:rPr>
          <w:color w:val="555555"/>
          <w:sz w:val="18"/>
        </w:rPr>
        <w:t xml:space="preserve">Gesetz über den Bayerischen Verdienstorden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Oktober 1957 in Kraft.</w:t>
      </w:r>
    </w:p>
    <w:p>
      <w:r>
        <w:t xml:space="preserve">[Amtl. Anm.:] Betrifft die ursprüngliche Fassung vom 11. Juni 1957 (GVBl. S. 119)</w:t>
      </w:r>
    </w:p>
    <w:p>
      <w:r>
        <w:rPr>
          <w:color w:val="555555"/>
          <w:sz w:val="17"/>
        </w:rPr>
        <w:t xml:space="preserve">Zitiervorschlag: Art 9 BayVerdOG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https://recht.nulegal.eu/gesetze/BayVerdOG/9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