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BayVerdOG (Bayern)</w:t>
      </w:r>
    </w:p>
    <w:p>
      <w:r>
        <w:rPr>
          <w:color w:val="555555"/>
          <w:sz w:val="18"/>
        </w:rPr>
        <w:t xml:space="preserve">Gesetz über den Bayerischen Verdienstorden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Vorschläge werden von einem Ordensbeirat geprüft und mit seiner Empfehlung dem Ministerpräsidenten zur Entscheidung unterbreitet.</w:t>
      </w:r>
    </w:p>
    <w:p>
      <w:r>
        <w:t xml:space="preserve">(2) Der Ordensbeirat besteht aus dem Präsidenten des Landtags und dem Mitglied der Staatsregierung, welches den Ministerpräsidenten vertritt.</w:t>
      </w:r>
    </w:p>
    <w:p>
      <w:r>
        <w:rPr>
          <w:color w:val="555555"/>
          <w:sz w:val="17"/>
        </w:rPr>
        <w:t xml:space="preserve">Zitiervorschlag: Art 6 BayVerdOG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https://recht.nulegal.eu/gesetze/BayVerdOG/6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