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BayVSG (Bayern) — Anwendung nachrichtendienstlicher Mittel</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darf bei der Erhebung von Informationen nach Art. 5 Abs. 1 Satz 1 Methoden, Gegenstände und Instrumente zur verdeckten Informationsbeschaffung (nachrichtendienstliche Mittel), insbesondere Observationen, Bild- und Tonaufzeichnungen, Tarnpapiere und -kennzeichen, anwenden, soweit dies zur Aufklärung einer beobachtungsbedürftigen Bestrebung oder Tätigkeit erforderlich ist und nicht die Art. 9 bis 19a die Anwendung besonders regeln. Es darf die Mittel im Sinne von Satz 1 auch zum Schutz seiner Mitarbeiter, Einrichtungen, Gegenstände und Nachrichtenzugänge gegen sicherheitsgefährdende oder geheimdienstliche Tätigkeiten anwenden. Nachrichtendienstliche Mittel dürfen auch angewendet werden, wenn Dritte hierdurch unvermeidbar betroffen werden. Bei Sicherheitsüberprüfungen (§ 3 Abs. 2 Nr. 1 und 2 BVerfSchG) darf das Landesamt nur das Mittel der Tarnung von Mitarbeitern anwenden.</w:t>
      </w:r>
    </w:p>
    <w:p>
      <w:r>
        <w:t xml:space="preserve">(2) Die zulässigen nachrichtendienstlichen Mittel sind in einer Dienstvorschrift zu benennen, die auch die Zuständigkeit für die Anordnung solcher Informationsbeschaffungen regelt. Die Dienstvorschrift bedarf der Zustimmung des Staatsministeriums, das das Parlamentarische Kontrollgremium unterrichtet.</w:t>
      </w:r>
    </w:p>
    <w:p>
      <w:r>
        <w:t xml:space="preserve">(3) Ein nachrichtendienstliches Mittel darf sich nur gezielt gegen eine bestimmte Person richten, wenn auf Grund tatsächlicher Anhaltspunkte anzunehmen ist, dass sie</w:t>
      </w:r>
    </w:p>
    <w:p>
      <w:r>
        <w:t xml:space="preserve">1. an der Bestrebung oder Tätigkeit beteiligt ist oder</w:t>
      </w:r>
    </w:p>
    <w:p>
      <w:r>
        <w:t xml:space="preserve">2. mit einer Person nach Nr. 1 in Kontakt steht und</w:t>
      </w:r>
    </w:p>
    <w:p>
      <w:r>
        <w:t xml:space="preserve">a) von der Bestrebung oder Tätigkeit Kenntnis hat oder</w:t>
      </w:r>
    </w:p>
    <w:p>
      <w:r>
        <w:t xml:space="preserve">b) die Person nach Nr. 1 sich ihrer zur Förderung der Bestrebung oder Tätigkeit bedient</w:t>
      </w:r>
    </w:p>
    <w:p>
      <w:r>
        <w:t xml:space="preserve">und eine Maßnahme gegen die Person nach Nr. 1 allein nicht zur Erforschung des Sachverhalts ausreicht.</w:t>
      </w:r>
    </w:p>
    <w:p>
      <w:r>
        <w:rPr>
          <w:color w:val="555555"/>
          <w:sz w:val="17"/>
        </w:rPr>
        <w:t xml:space="preserve">Zitiervorschlag: Art 8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