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BayVSG (Bayern) — Übermittlung personenbezogener Daten durch das Landesamt in das Ausland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Übermittlung personenbezogener Daten an ausländische öffentliche und nicht-öffentliche Stellen sowie an über- und zwischenstaatliche Stellen gilt Art. 25 entsprechend.</w:t>
      </w:r>
    </w:p>
    <w:p>
      <w:r>
        <w:t xml:space="preserve">(2) Die Übermittlung unterbleibt, wenn im Einzelfall</w:t>
      </w:r>
    </w:p>
    <w:p>
      <w:r>
        <w:t xml:space="preserve">1. auswärtige Belange der Bundesrepublik Deutschland entgegenstehen oder</w:t>
      </w:r>
    </w:p>
    <w:p>
      <w:r>
        <w:t xml:space="preserve">2. ein datenschutzrechtlich angemessener und die elementaren Menschenrechte wahrender Umgang mit den Daten beim Empfänger nicht hinreichend gesichert ist.</w:t>
      </w:r>
    </w:p>
    <w:p>
      <w:r>
        <w:t xml:space="preserve">(3) Der Empfänger ist darauf hinzuweisen, dass die Daten nur mit Zustimmung des Landesamts an Dritte übermittelt werden dürfen und das Landesamt sich eine Auskunft über die Weiterverarbeitung der Daten vorbehält.</w:t>
      </w:r>
    </w:p>
    <w:p>
      <w:r>
        <w:rPr>
          <w:color w:val="555555"/>
          <w:sz w:val="17"/>
        </w:rPr>
        <w:t xml:space="preserve">Zitiervorschlag: Art 26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