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BayVSG (Bayern) — Zusammenarbeit</w:t>
      </w:r>
    </w:p>
    <w:p>
      <w:r>
        <w:rPr>
          <w:color w:val="555555"/>
          <w:sz w:val="18"/>
        </w:rPr>
        <w:t xml:space="preserve">Bayerisches Verfassungsschutzgesetz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Landesamt, Polizei- und sonstige Sicherheitsbehörden sowie Strafverfolgungsbehörden sind zur Zusammenarbeit verpflichtet.</w:t>
      </w:r>
    </w:p>
    <w:p>
      <w:r>
        <w:t xml:space="preserve">(2) Verfassungsschutzbehörden anderer Länder dürfen in Bayern nur im Einvernehmen mit dem Landesamt und nur nach Maßgabe dieses Gesetzes tätig werden.</w:t>
      </w:r>
    </w:p>
    <w:p>
      <w:r>
        <w:rPr>
          <w:color w:val="555555"/>
          <w:sz w:val="17"/>
        </w:rPr>
        <w:t xml:space="preserve">Zitiervorschlag: Art 2 BayVSG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https://recht.nulegal.eu/gesetze/BayVSG/2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