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BayVSG (Bayern) — Vertrauensleute</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Einsatz von Privatpersonen, deren planmäßige, dauerhafte Zusammenarbeit mit dem Landesamt Dritten nicht bekannt ist (Vertrauensleute), ist Art. 18 Abs. 1 bis 4 entsprechend anzuwenden. Der Anordnung darf eine Anwerbungszeit von neun Monaten vorausgehen, die der vorherigen Anordnung der zuständigen Abteilungsleitung oder ihrer Vertretung bedarf. Eine einmalige Verlängerung um weitere neun Monate ist mit Zustimmung der Behördenleitung oder ihrer Vertretung zulässig, wenn die Eignung der Person noch nicht hinreichend beurteilt werden kann.</w:t>
      </w:r>
    </w:p>
    <w:p>
      <w:r>
        <w:t xml:space="preserve">(2) Als Vertrauensleute dürfen Personen nicht angeworben und eingesetzt werden, die</w:t>
      </w:r>
    </w:p>
    <w:p>
      <w:r>
        <w:t xml:space="preserve">1. nicht voll geschäftsfähig, insbesondere minderjährig sind,</w:t>
      </w:r>
    </w:p>
    <w:p>
      <w:r>
        <w:t xml:space="preserve">2. von den Geld- oder Sachzuwendungen für die Tätigkeit auf Dauer als alleinige Lebensgrundlage abhängen würden,</w:t>
      </w:r>
    </w:p>
    <w:p>
      <w:r>
        <w:t xml:space="preserve">3. an einem Aussteigerprogramm teilnehmen,</w:t>
      </w:r>
    </w:p>
    <w:p>
      <w:r>
        <w:t xml:space="preserve">4. Mitglied des Europäischen Parlaments, des Deutschen Bundestages, eines Landesparlaments oder Mitarbeiter eines solchen Mitglieds sind oder</w:t>
      </w:r>
    </w:p>
    <w:p>
      <w:r>
        <w:t xml:space="preserve">5. im Bundeszentralregister mit einer Verurteilung wegen eines Verbrechens oder zu einer Freiheitsstrafe, deren Vollstreckung nicht zur Bewährung ausgesetzt worden ist, eingetragen sind.</w:t>
      </w:r>
    </w:p>
    <w:p>
      <w:r>
        <w:t xml:space="preserve">Eine Ausnahme von Satz 1 Nr. 5 ist zulässig, wenn die Verurteilung nicht als Täter eines Totschlags (§§ 212, 213 des Strafgesetzbuches) oder einer allein mit lebenslanger Haft bedrohten Straftat erfolgt ist und der Einsatz zur Aufklärung von Bestrebungen unerlässlich ist, die auf die Begehung von schweren oder besonders schweren Straftaten gerichtet sind. Im Falle einer Ausnahme nach Satz 2 ist der Einsatz nach höchstens sechs Monaten zu beenden, wenn er zur Erforschung der in Satz 2 genannten Bestrebungen nicht zureichend gewichtig beigetragen hat. Auch im Weiteren ist die Qualität der gelieferten Informationen fortlaufend zu bewerten.</w:t>
      </w:r>
    </w:p>
    <w:p>
      <w:r>
        <w:t xml:space="preserve">(3) Informationen von Vertrauenspersonen dürfen vom Landesamt nur verarbeitet werden, wenn zuvor ihre Verwertbarkeit nach Art. 8a Abs. 1 Satz 4 und 5 geprüft wurde.</w:t>
      </w:r>
    </w:p>
    <w:p>
      <w:r>
        <w:rPr>
          <w:color w:val="555555"/>
          <w:sz w:val="17"/>
        </w:rPr>
        <w:t xml:space="preserve">Zitiervorschlag: Art 19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