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BayVSG (Bayern) — Auskunftsersuchen zu Telekommunikation und Telemedien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 zur Aufklärung einer beobachtungsbedürftigen Bestrebung oder Tätigkeit erforderlich ist, darf das Landesamt Auskunft einholen</w:t>
      </w:r>
    </w:p>
    <w:p>
      <w:r>
        <w:t xml:space="preserve">1. bei denjenigen, die geschäftsmäßig Telekommunikationsdienste erbringen oder daran mitwirken, über die in § 174 Abs. 1 Satz 1 und 2 des Telekommunikationsgesetzes (TKG) in Bezug genommenen Daten (§ 174 Abs. 2 TKG); für die Auskunft über die in § 174 Abs. 1 Satz 2 TKG genannten Daten müssen die gesetzlichen Voraussetzungen für die konkret beabsichtigte Nutzung der Daten im Zeitpunkt des Ersuchens vorliegen,</w:t>
      </w:r>
    </w:p>
    <w:p>
      <w:r>
        <w:t xml:space="preserve">2. bei denjenigen, die Telemedien anbieten oder daran mitwirken, über die in § 2 Abs. 2 Nr. 2 des Telekommunikation-Telemedien-Datenschutz-Gesetzes (TTDSG) genannten Bestandsdaten.</w:t>
      </w:r>
    </w:p>
    <w:p>
      <w:r>
        <w:t xml:space="preserve">(2) Die Auskunft darf bei Unternehmen eingeholt werden, die in Deutschland eine Niederlassung haben, den Dienst erbringen oder hieran mitwirken.</w:t>
      </w:r>
    </w:p>
    <w:p>
      <w:r>
        <w:rPr>
          <w:color w:val="555555"/>
          <w:sz w:val="17"/>
        </w:rPr>
        <w:t xml:space="preserve">Zitiervorschlag: Art 14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