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BayV106BV (Bayern)</w:t>
      </w:r>
    </w:p>
    <w:p>
      <w:r>
        <w:rPr>
          <w:color w:val="555555"/>
          <w:sz w:val="18"/>
        </w:rPr>
        <w:t xml:space="preserve">Verordnung Nr. 106 über die Aufgaben des Bayerischen Bauernverbands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Bayerische Bauernverband bestreitet seine Ausgaben und Aufwendungen durch:</w:t>
      </w:r>
    </w:p>
    <w:p>
      <w:r>
        <w:t xml:space="preserve">1. Einnahmen aus eigenen Einrichtungen,</w:t>
      </w:r>
    </w:p>
    <w:p>
      <w:r>
        <w:t xml:space="preserve">2. freiwillige Zuschüsse der öffentlich-rechtlichen Gebietskörperschaften (der Gemeinden, Kreise, Bezirke und des Staates),</w:t>
      </w:r>
    </w:p>
    <w:p>
      <w:r>
        <w:t xml:space="preserve">3. Erhebung von Beiträgen nach dem Grundsatz der Freiwilligkeit, die in Form von Umlagen auf den Grundbesitz errechnet werden.</w:t>
      </w:r>
    </w:p>
    <w:p>
      <w:r>
        <w:t xml:space="preserve">Die Einhebung der Umlagen erfolgt durch den Bayerischen Bauernverband.</w:t>
      </w:r>
    </w:p>
    <w:p>
      <w:r>
        <w:rPr>
          <w:color w:val="555555"/>
          <w:sz w:val="17"/>
        </w:rPr>
        <w:t xml:space="preserve">Zitiervorschlag: § 6 BayV106BV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https://recht.nulegal.eu/gesetze/BayV106BV/6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