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BayUebertrGLKr (Bayern)</w:t>
      </w:r>
    </w:p>
    <w:p>
      <w:r>
        <w:rPr>
          <w:color w:val="555555"/>
          <w:sz w:val="18"/>
        </w:rPr>
        <w:t xml:space="preserve">Gesetz zur Übertragung staatlicher Kassengeschäfte auf die Landkreise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Freistaat Bayern überträgt den Landkreisen</w:t>
      </w:r>
    </w:p>
    <w:p>
      <w:r>
        <w:t xml:space="preserve">1. die Einziehung der Kosten für die Amtshandlungen der Landratsämter als Staatsbehörden,</w:t>
      </w:r>
    </w:p>
    <w:p>
      <w:r>
        <w:t xml:space="preserve">2. alle übrigen bisher von den Amtskassen der Landratsämter wahrgenommenen Aufgaben mit Ausnahme der Auszahlungen aus dem Ausgleichsfonds.</w:t>
      </w:r>
    </w:p>
    <w:p>
      <w:r>
        <w:t xml:space="preserve">(2) Die Landkreise besorgen durch die Kreiskassen die Aufgaben des Abs. 1 als Zahlstellengeschäfte für die Staatsoberkassen.</w:t>
      </w:r>
    </w:p>
    <w:p>
      <w:r>
        <w:t xml:space="preserve">(3) (gegenstandslos)</w:t>
      </w:r>
    </w:p>
    <w:p>
      <w:r>
        <w:rPr>
          <w:color w:val="555555"/>
          <w:sz w:val="17"/>
        </w:rPr>
        <w:t xml:space="preserve">Zitiervorschlag: Art 1 BayUebertrGLKr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https://recht.nulegal.eu/gesetze/BayUebertrGLKr/1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