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BayUPZV (Bayern)</w:t>
      </w:r>
    </w:p>
    <w:p>
      <w:r>
        <w:rPr>
          <w:color w:val="555555"/>
          <w:sz w:val="18"/>
        </w:rPr>
        <w:t xml:space="preserve">Unterrichtspflichtzeitverordnung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verordnen</w:t>
      </w:r>
    </w:p>
    <w:p>
      <w:r>
        <w:rPr>
          <w:color w:val="555555"/>
          <w:sz w:val="17"/>
        </w:rPr>
        <w:t xml:space="preserve">Zitiervorschlag: Eingangsformel BayUPZV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https://recht.nulegal.eu/gesetze/BayUPZV/eingangsformel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