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15a BayUKG (Bayern) — Übergangsregelung</w:t>
      </w:r>
    </w:p>
    <w:p>
      <w:r>
        <w:rPr>
          <w:color w:val="555555"/>
          <w:sz w:val="18"/>
        </w:rPr>
        <w:t xml:space="preserve">Bayerisches Umzugskostengesetz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Fahrten, die bis einschließlich 31. Dezember 2017 durchgeführt wurden, wird Auslagenersatz gemäß Art. 12 in der bis zum 31. Dezember 2017 geltenden Fassung gewährt.</w:t>
      </w:r>
    </w:p>
    <w:p>
      <w:r>
        <w:rPr>
          <w:color w:val="555555"/>
          <w:sz w:val="17"/>
        </w:rPr>
        <w:t xml:space="preserve">Zitiervorschlag: Art 15a BayUKG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https://recht.nulegal.eu/gesetze/BayUKG/15a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