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10 BayUKG (Bayern) — Umzugskostenvergütung bei Auslandsumzügen</w:t>
      </w:r>
    </w:p>
    <w:p>
      <w:r>
        <w:rPr>
          <w:color w:val="555555"/>
          <w:sz w:val="18"/>
        </w:rPr>
        <w:t xml:space="preserve">Bayerisches Umzugskostengesetz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Bei Auslandsumzügen (§ 13 des Bundesumzugskostengesetzes) bestimmt sich der Anspruch auf Umzugskostenvergütung nach Maßgabe der Auslandsumzugskostenverordnung, soweit nichts Abweichendes bestimmt ist.</w:t>
      </w:r>
    </w:p>
    <w:p>
      <w:r>
        <w:rPr>
          <w:color w:val="555555"/>
          <w:sz w:val="17"/>
        </w:rPr>
        <w:t xml:space="preserve">Zitiervorschlag: Art 10 BayUKG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https://recht.nulegal.eu/gesetze/BayUKG/10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