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BayTierZV (Bayern) — Prüfung auf Eignung und Leistung bei Bienenköniginnen, Anerkennung von Bienenbelegstellen</w:t>
      </w:r>
    </w:p>
    <w:p>
      <w:r>
        <w:rPr>
          <w:color w:val="555555"/>
          <w:sz w:val="18"/>
        </w:rPr>
        <w:t xml:space="preserve">Bayerische Tierzuchtverordnung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Prüfung der von Zuchtbetrieben eingesandten Bienenköniginnen durch die Landesanstalt für Weinbau und Gartenbau erstreckt sich auf Honigleistung und weitere Merkmale, insbesondere Sanftmut, Wabensitz, Schwarmneigung und Varroatoleranz. Die Prüfung umfasst mindestens zwölf Geschwisterköniginnen je Zuchtbetrieb und Zuchtrichtung. Die Prüfdauer beträgt mindestens ein Jahr. Die Zuchtbetriebe erhalten einen schriftlichen Prüfbericht.</w:t>
      </w:r>
    </w:p>
    <w:p>
      <w:r>
        <w:t xml:space="preserve">(2) Bienenbelegstellen sind anerkannte Paarungsplätze, an denen die reinzüchterische Anpaarung von Bienenköniginnen mit den dort gehaltenen Drohnen stattfinden soll. Der Umkreis um eine Bienenbelegstelle im Sinn des Art. 13 Abs. 3 BayTierZG beträgt in der Regel 7,5 km im Radius. Wer eine Bienenbelegstelle betreibt kann beantragen, dass der Umkreis auf bis zu 10 km im Radius erweitert wird. Im genannten Umkreis dürfen auch nach der Anerkennung als Belegstelle keine anderen Bienenvölker – ausgenommen solche der von der Belegstelle gewählten Zuchtrichtung – gehalten werden. Während der Zuchtsaison vom 1. Mai bis 31. August ist beim Verbringen von Bienenvölkern, die der Zuchtrichtung der Belegstelle entsprechen, im festgelegten Umkreis auf Drohnenfreiheit und Unterbindung des Drohnenflugs zu achten. Imkerinnen und Imker, deren Bienenvölker sich im festgelegten Umkreis befinden, haben den Anweisungen der für den Betrieb der Bienenbelegstelle verantwortlichen Personen Folge zu leisten. Entgegen Art. 13 Abs. 4 BayTierZG verbrachte Bienenvölker sind unverzüglich zu entfernen. Die öffentliche Bekanntgabe der Entscheidungen im Sinn des Art. 13 Abs. 3 Satz 2 BayTierZG erfolgt in der Imkerfachpresse und in den örtlichen Zeitungen.</w:t>
      </w:r>
    </w:p>
    <w:p>
      <w:r>
        <w:rPr>
          <w:color w:val="555555"/>
          <w:sz w:val="17"/>
        </w:rPr>
        <w:t xml:space="preserve">Zitiervorschlag: § 4 BayTierZV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https://recht.nulegal.eu/gesetze/BayTierZV/4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