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BayTierZV (Bayern) — Verweisungen</w:t>
      </w:r>
    </w:p>
    <w:p>
      <w:r>
        <w:rPr>
          <w:color w:val="555555"/>
          <w:sz w:val="18"/>
        </w:rPr>
        <w:t xml:space="preserve">Bayerische Tierzuchtverordnung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Soweit diese Verordnung auf Vorschriften verweist, bezieht sich die Verweisung auf die Vorschriften in ihrer jeweils geltenden Fassung.</w:t>
      </w:r>
    </w:p>
    <w:p>
      <w:r>
        <w:rPr>
          <w:color w:val="555555"/>
          <w:sz w:val="17"/>
        </w:rPr>
        <w:t xml:space="preserve">Zitiervorschlag: § 10 BayTierZV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https://recht.nulegal.eu/gesetze/BayTierZV/10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