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Vertrag, dessen italienischer und deutscher Text gleiche Kraft haben, soll ratifiziert und die Ratifikationsurkunden sollen möglichst bald in der Apostolischen Nuntiatur in Bad Godesberg ausgetauscht werden.</w:t>
      </w:r>
    </w:p>
    <w:p>
      <w:r>
        <w:t xml:space="preserve">Er tritt mit dem Tage des Austausches in Kraft.</w:t>
      </w:r>
    </w:p>
    <w:p>
      <w:r>
        <w:rPr>
          <w:color w:val="555555"/>
          <w:sz w:val="17"/>
        </w:rPr>
        <w:t xml:space="preserve">Zitiervorschlag: Art 4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