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BayTheolHSFSAuflVBek (Bayern)</w:t>
      </w:r>
    </w:p>
    <w:p>
      <w:r>
        <w:rPr>
          <w:color w:val="555555"/>
          <w:sz w:val="18"/>
        </w:rPr>
        <w:t xml:space="preserve">Vertrag zwischen dem Heiligen Stuhl und dem Freistaat Bayern über die Auflösung der Philosophisch-Theologischen Hochschule Freising und die wissenschaftliche Ausbildung der Studierenden der katholischen Theologie an der Universität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Heilige Stuhl stimmt der Auflösung der Philosophisch-Theologischen Hochschule Freising zu.</w:t>
      </w:r>
    </w:p>
    <w:p>
      <w:r>
        <w:rPr>
          <w:color w:val="555555"/>
          <w:sz w:val="17"/>
        </w:rPr>
        <w:t xml:space="preserve">Zitiervorschlag: Art 1 BayTheolHSFSAuflVBek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https://recht.nulegal.eu/gesetze/BayTheolHSFSAuflVBek/1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