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 BayThZwVStV (Bayern)</w:t>
      </w:r>
    </w:p>
    <w:p>
      <w:r>
        <w:rPr>
          <w:color w:val="555555"/>
          <w:sz w:val="18"/>
        </w:rPr>
        <w:t xml:space="preserve">Staatsvertrag zwischen dem Freistaat Bayern und dem Freistaat Thüringen über Zweckverbände, Zweckvereinbarungen, kommunale Arbeitsgemeinschaften sowie Wasser- und Bodenverbände</w:t>
      </w:r>
    </w:p>
    <w:p>
      <w:r>
        <w:rPr>
          <w:color w:val="555555"/>
          <w:sz w:val="18"/>
        </w:rPr>
        <w:t xml:space="preserve">Landesrecht Bayern</w:t>
      </w:r>
    </w:p>
    <w:p>
      <w:r>
        <w:rPr>
          <w:color w:val="555555"/>
          <w:sz w:val="18"/>
        </w:rPr>
        <w:t xml:space="preserve">Stand: 25.08.2026 (konsolidierte Textfassung, kein amtliches Inkrafttretensdatum)</w:t>
      </w:r>
    </w:p>
    <w:p>
      <w:r>
        <w:t xml:space="preserve">Die vorstehenden Bestimmungen gelten auch für Zweckverbände im Sinn des Artikel 1, die vor Inkrafttreten des Staatsvertrages gebildet worden sind. Die Satzungen dieser Zweckverbände sind den vorstehenden Bestimmungen anzupassen. Entsprechendes gilt für Zweckvereinbarungen, kommunale Arbeitsgemeinschaften und Wasser- und Bodenverbände,</w:t>
      </w:r>
    </w:p>
    <w:p>
      <w:r>
        <w:rPr>
          <w:color w:val="555555"/>
          <w:sz w:val="17"/>
        </w:rPr>
        <w:t xml:space="preserve">Zitiervorschlag: Art 5 BayThZwVStV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https://recht.nulegal.eu/gesetze/BayThZwVStV/5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 BayThZwVStV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