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BayTV_AUeG (Bayern)</w:t>
      </w:r>
    </w:p>
    <w:p>
      <w:r>
        <w:rPr>
          <w:color w:val="555555"/>
          <w:sz w:val="18"/>
        </w:rPr>
        <w:t xml:space="preserve">Tarifvertrag über die Festlegung einer von § 1 Abs. 1b Satz 1 Arbeitnehmerüberlassungsgesetz (AÜG) abweichenden Höchstüberlassungsdauer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BayTV_AUeG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https://recht.nulegal.eu/gesetze/BayTV_AUeG/eingangsformel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