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BayTGV (Bayern) — Ende des Trennungsgeldanspruchs</w:t>
      </w:r>
    </w:p>
    <w:p>
      <w:r>
        <w:rPr>
          <w:color w:val="555555"/>
          <w:sz w:val="18"/>
        </w:rPr>
        <w:t xml:space="preserve">Bayerische Trennungsgeldverordnung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Trennungsgeld wird bis zum Tag des Wegfalls der maßgebenden Voraussetzungen gewährt.</w:t>
      </w:r>
    </w:p>
    <w:p>
      <w:r>
        <w:t xml:space="preserve">(2) Bei einem Umzug mit Zusage der Umzugskostenvergütung wird Trennungsgeld längstens gewährt bis vor den Tag, für den Berechtigte für ihre Person Reisekostenerstattung nach Art. 7 Abs. 1 Satz 1 BayUKG erhalten, im Übrigen bis zum Tag des Ausladens des Umzugsguts.</w:t>
      </w:r>
    </w:p>
    <w:p>
      <w:r>
        <w:t xml:space="preserve">(3) Bei einer neuen dienstlichen Maßnahme nach § 1 Abs. 2 wird Trennungsgeld bis zu dem Tag gewährt, an dem der Dienstort verlassen wird, bei Gewährung von Reisekostenvergütung für diesen Tag bis zum vorausgehenden Tag.</w:t>
      </w:r>
    </w:p>
    <w:p>
      <w:r>
        <w:rPr>
          <w:color w:val="555555"/>
          <w:sz w:val="17"/>
        </w:rPr>
        <w:t xml:space="preserve">Zitiervorschlag: § 9 BayTGV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https://recht.nulegal.eu/gesetze/BayTGV/9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