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51 BayStrWG (Bayern) — Gemeindliche Beleuchtungs-, Reinigungs-, Räum- und Streupflicht, Verordnungsermächtigung</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Aufrechterhaltung der öffentlichen Sicherheit und Ordnung haben die Gemeinden innerhalb der geschlossenen Ortslage nach ihrer Leistungsfähigkeit die öffentlichen Straßen zu beleuchten, zu reinigen, von Schnee zu räumen und alle gefährlichen Fahrbahnstellen, die Fußgängerüberwege und die Gehbahnen bei Glätte zu streuen, wenn das dringend erforderlich ist und nicht andere auf Grund sonstiger Rechtsvorschriften (insbesondere der Verkehrssicherungspflicht) hierzu verpflichtet sind. Dabei sollen vorrangig umweltfreundliche Streumittel verwendet werden. Die Verwendung von Streusalz und umweltschädlichen anderen Stoffen ist dabei auf das aus Gründen der Verkehrssicherheit notwendige Maß zu beschränken.</w:t>
      </w:r>
    </w:p>
    <w:p>
      <w:r>
        <w:t xml:space="preserve">(2) Die Gemeinden sind verpflichtet, das Streuen an gefährlichen Fahrbahnstellen und Fußgängerüberwegen bei Glätte allgemein als eigene Aufgabe zu übernehmen, wenn ihnen dies zumutbar ist. Im Zweifelsfall entscheidet hierüber die Aufsichtsbehörde.</w:t>
      </w:r>
    </w:p>
    <w:p>
      <w:r>
        <w:t xml:space="preserve">(3) Den Gemeinden werden die Kosten für das Schneeräumen und für das Streuen der gefährlichen Fahrbahnstellen und der Fußgängerüberwege von demjenigen ersetzt, der im allgemeinen für diese Straßenteile verkehrssicherungspflichtig wäre.</w:t>
      </w:r>
    </w:p>
    <w:p>
      <w:r>
        <w:t xml:space="preserve">(4) Zur Aufrechterhaltung der öffentlichen Reinlichkeit können die Gemeinden über die Reinhaltung und Reinigung der öffentlichen Straßen Rechtsverordnungen erlassen und darin die Eigentümer von Grundstücken, die innerhalb der geschlossenen Ortslage an öffentliche Straßen angrenzen oder über sie erschlossen werden, und die zur Nutzung dinglich Berechtigten auch zu Leistungen auf eigene Kosten verpflichten.</w:t>
      </w:r>
    </w:p>
    <w:p>
      <w:r>
        <w:t xml:space="preserve">(5) Zur Verhütung von Gefahren für Leben, Gesundheit, Eigentum oder Besitz können die Gemeinden die in Abs. 4 genannten Personen durch Rechtsverordnung verpflichten,</w:t>
      </w:r>
    </w:p>
    <w:p>
      <w:r>
        <w:t xml:space="preserve">a) die Gehwege sowie die gemeinsamen Geh- und Radwege der an ihr Grundstück angrenzenden oder ihr Grundstück erschließenden öffentlichen Straßen und,</w:t>
      </w:r>
    </w:p>
    <w:p>
      <w:r>
        <w:t xml:space="preserve">b) soweit kein Weg im Sinne von Buchst. a besteht, die an ihr Grundstück angrenzenden oder ihr Grundstück erschließenden öffentlichen Straßen in der für den Fußgängerverkehr erforderlichen Breite</w:t>
      </w:r>
    </w:p>
    <w:p>
      <w:r>
        <w:t xml:space="preserve">bei Schnee oder Glatteis auf eigene Kosten während der üblichen Verkehrszeiten in sicherem Zustand zu erhalten. In solchen Rechtsverordnungen sind Beginn und Ende der üblichen Verkehrszeit zu bestimmen; der Beginn darf nicht vor 6 Uhr, das Ende nicht nach 22 Uhr liegen.</w:t>
      </w:r>
    </w:p>
    <w:p>
      <w:r>
        <w:t xml:space="preserve">(6) Straßen im Sinn dieser Vorschrift sind auch die Bundesstraßen.</w:t>
      </w:r>
    </w:p>
    <w:p>
      <w:r>
        <w:rPr>
          <w:color w:val="555555"/>
          <w:sz w:val="17"/>
        </w:rPr>
        <w:t xml:space="preserve">Zitiervorschlag: Art 51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