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BayStatG (Bayern) — Auftragsarbeiten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Staatsministerien und die Staatskanzlei können mit Zustimmung des Staatsministeriums des Innern, für Sport und Integration das Landesamt beauftragen,</w:t>
      </w:r>
    </w:p>
    <w:p>
      <w:r>
        <w:t xml:space="preserve">1. Geschäftsstatistiken durchzuführen,</w:t>
      </w:r>
    </w:p>
    <w:p>
      <w:r>
        <w:t xml:space="preserve">2. amtliche Verzeichnisse zu erstellen und zu veröffentlichen,</w:t>
      </w:r>
    </w:p>
    <w:p>
      <w:r>
        <w:t xml:space="preserve">3. sonstige Aufgaben im Zusammenhang mit der Statistik zu übernehmen.</w:t>
      </w:r>
    </w:p>
    <w:p>
      <w:r>
        <w:t xml:space="preserve">Vorhandenes statistisches Material kann das Landesamt auswerten (Sonderauswertung), soweit eine Zweckbindung nicht entgegensteht.</w:t>
      </w:r>
    </w:p>
    <w:p>
      <w:r>
        <w:t xml:space="preserve">(2) Bei Auftragsarbeiten nach Absatz 1 führen die fachlich zuständigen Staatsministerien und die Staatskanzlei die fachliche Behördenaufsicht. Das Landesamt führt die erteilten Aufträge nach Maßgabe des Staatshaushalts durch.</w:t>
      </w:r>
    </w:p>
    <w:p>
      <w:r>
        <w:rPr>
          <w:color w:val="555555"/>
          <w:sz w:val="17"/>
        </w:rPr>
        <w:t xml:space="preserve">Zitiervorschlag: Art 6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