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17 BayStatG (Bayern) — Geheimhaltung</w:t>
      </w:r>
    </w:p>
    <w:p>
      <w:r>
        <w:rPr>
          <w:color w:val="555555"/>
          <w:sz w:val="18"/>
        </w:rPr>
        <w:t xml:space="preserve">Bayerisches Statistikgesetz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Einzelangaben sind von den mit der Durchführung der Statistik betrauten Stellen und Personen geheimzuhalten. Dies gilt nicht für</w:t>
      </w:r>
    </w:p>
    <w:p>
      <w:r>
        <w:t xml:space="preserve">1. Einzelangaben, in deren Übermittlung oder Veröffentlichung die Auskunftgebenden oder die betroffenen Personen schriftlich eingewilligt haben;</w:t>
      </w:r>
    </w:p>
    <w:p>
      <w:r>
        <w:t xml:space="preserve">2. Einzelangaben, soweit deren Übermittlung oder Veröffentlichung durch Art. 18 oder durch besondere Rechtsvorschrift zugelassen ist;</w:t>
      </w:r>
    </w:p>
    <w:p>
      <w:r>
        <w:t xml:space="preserve">3. Einzelangaben aus allgemein zugänglichen Quellen;</w:t>
      </w:r>
    </w:p>
    <w:p>
      <w:r>
        <w:t xml:space="preserve">4. Einzelangaben, die ausschließlich einer öffentlichen Stelle, die nicht am wirtschaftlichen Wettbewerb teilnimmt, zugeordnet werden können;</w:t>
      </w:r>
    </w:p>
    <w:p>
      <w:r>
        <w:t xml:space="preserve">5. Einzelangaben, die keiner befragten oder betroffenen Person zuzuordnen sind, insbesondere, wenn sie mit den Einzelangaben anderer zusammengefaßt und in statistischen Ergebnissen dargestellt sind.</w:t>
      </w:r>
    </w:p>
    <w:p>
      <w:r>
        <w:t xml:space="preserve">Die Pflicht zur Geheimhaltung besteht auch für Personen, die Empfänger von Einzelangaben nach Art. 18 oder auf Grund einer besonderen Rechtsvorschrift sind.</w:t>
      </w:r>
    </w:p>
    <w:p>
      <w:r>
        <w:t xml:space="preserve">(2) Sonstige Vorschriften über die Geheimhaltung und Verschwiegenheit bleiben unberührt.</w:t>
      </w:r>
    </w:p>
    <w:p>
      <w:r>
        <w:rPr>
          <w:color w:val="555555"/>
          <w:sz w:val="17"/>
        </w:rPr>
        <w:t xml:space="preserve">Zitiervorschlag: Art 17 BayStatG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https://recht.nulegal.eu/gesetze/BayStatG/17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