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49 BayStVollzG (Bayern) — Haftkostenbeitrag</w:t>
      </w:r>
    </w:p>
    <w:p>
      <w:r>
        <w:rPr>
          <w:color w:val="555555"/>
          <w:sz w:val="18"/>
        </w:rPr>
        <w:t xml:space="preserve">Bayerisches Strafvollzugsgesetz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Als Teil der Kosten der Vollstreckung der Rechtsfolgen einer Tat (§ 464a Abs. 1 Satz 2 StPO) erhebt die Anstalt von den Gefangenen einen Haftkostenbeitrag. Ein Haftkostenbeitrag wird nicht erhoben, wenn der oder die Gefangene</w:t>
      </w:r>
    </w:p>
    <w:p>
      <w:r>
        <w:t xml:space="preserve">1. Bezüge nach diesem Gesetz erhält oder</w:t>
      </w:r>
    </w:p>
    <w:p>
      <w:r>
        <w:t xml:space="preserve">2. ohne Verschulden nicht arbeiten kann oder</w:t>
      </w:r>
    </w:p>
    <w:p>
      <w:r>
        <w:t xml:space="preserve">3. nicht arbeitet, weil er oder sie nicht zur Arbeit verpflichtet ist.</w:t>
      </w:r>
    </w:p>
    <w:p>
      <w:r>
        <w:t xml:space="preserve">Haben Gefangene, die ohne Verschulden während eines zusammenhängenden Zeitraums von mehr als einem Monat nicht arbeiten können oder nicht arbeiten, weil sie nicht zur Arbeit verpflichtet sind, auf diese Zeit entfallende Einkünfte, so haben sie den Haftkostenbeitrag für diese Zeit bis zur Höhe der auf sie entfallenden Einkünfte zu entrichten. Den Gefangenen muss ein Betrag verbleiben, der der Eckvergütung (Art. 46 Abs. 2 Satz 2) entspricht. Von der Geltendmachung des Anspruchs ist abzusehen, soweit dies notwendig ist, um die Wiedereingliederung der Gefangenen in die Gemeinschaft nicht zu gefährden.</w:t>
      </w:r>
    </w:p>
    <w:p>
      <w:r>
        <w:t xml:space="preserve">(2) Der Haftkostenbeitrag wird im Kalenderjahr in Höhe des Betrags erhoben, der nach § 17 Abs. 1 Satz 1 Nr. 4 SGB IV durchschnittlich zum 1. Oktober des vorhergehenden Jahres zur Bewertung der Sachbezüge festgesetzt ist. Bei Selbstverpflegung entfallen die für die Verpflegung vorgesehenen Beträge. Für den Wert der Unterkunft ist die festgesetzte Belegungsfähigkeit maßgebend.</w:t>
      </w:r>
    </w:p>
    <w:p>
      <w:r>
        <w:t xml:space="preserve">(3) Die Selbstbeschäftigung (Art. 42 Abs. 2) kann davon abhängig gemacht werden, dass der oder die Gefangene einen Haftkostenbeitrag bis zur Höhe des in Abs. 2 genannten Satzes monatlich im Voraus entrichtet.</w:t>
      </w:r>
    </w:p>
    <w:p>
      <w:r>
        <w:rPr>
          <w:color w:val="555555"/>
          <w:sz w:val="17"/>
        </w:rPr>
        <w:t xml:space="preserve">Zitiervorschlag: Art 49 BayStVollzG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https://recht.nulegal.eu/gesetze/BayStVollzG/49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