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BayStOpferhG (Bayern)</w:t>
      </w:r>
    </w:p>
    <w:p>
      <w:r>
        <w:rPr>
          <w:color w:val="555555"/>
          <w:sz w:val="18"/>
        </w:rPr>
        <w:t xml:space="preserve">Gesetz über die Errichtung der „Stiftung Opferhilfe Bayern“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24. Juli 2012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BayStOpferhG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https://recht.nulegal.eu/gesetze/BayStOpferhG/schlussformel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BayStOpferhG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