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BayStInstFamV (Bayern) — Aufgaben</w:t>
      </w:r>
    </w:p>
    <w:p>
      <w:r>
        <w:rPr>
          <w:color w:val="555555"/>
          <w:sz w:val="18"/>
        </w:rPr>
        <w:t xml:space="preserve">Verordnung über die Errichtung des Staatsinstituts für Familienforschung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 den Aufgaben des Staatsinstituts zählen insbesondere:</w:t>
      </w:r>
    </w:p>
    <w:p>
      <w:r>
        <w:t xml:space="preserve">1. Grundlagenforschung und angewandte Forschung über die sozialen, kulturellen, wirtschaftlichen und rechtlichen Lebensbedingungen und –bedürfnisse der Familie und deren Dokumentierung,</w:t>
      </w:r>
    </w:p>
    <w:p>
      <w:r>
        <w:t xml:space="preserve">2. Erforschung von familialen Entwicklungsverläufen, des Zusammenlebens der Generationen, der Veränderung von Familienstrukturen, des Erziehungsverhaltens und der Auswirkungen von Arbeitswelt und Medien auf die Familie,</w:t>
      </w:r>
    </w:p>
    <w:p>
      <w:r>
        <w:t xml:space="preserve">3. Wissenschaftliche Begleitung von familienbezogenen Modellmaßnahmen sowie Beratung, insbesondere Politikberatung, in den Aufgabenbereichen nach Nummern 1 und 2.</w:t>
      </w:r>
    </w:p>
    <w:p>
      <w:r>
        <w:rPr>
          <w:color w:val="555555"/>
          <w:sz w:val="17"/>
        </w:rPr>
        <w:t xml:space="preserve">Zitiervorschlag: § 2 BayStInstFamV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https://recht.nulegal.eu/gesetze/BayStInstFamV/2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