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BayStG (Bayern) — Stiftungsverzeichnis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für Statistik führt ein allgemein zugängliches Verzeichnis der rechtsfähigen Stiftungen mit Sitz in Bayern mit Ausnahme der kirchlichen Stiftungen (Stiftungsverzeichnis).</w:t>
      </w:r>
    </w:p>
    <w:p>
      <w:r>
        <w:t xml:space="preserve">(2) In das Stiftungsverzeichnis ist jede Stiftung mit folgenden Angaben einzustellen:</w:t>
      </w:r>
    </w:p>
    <w:p>
      <w:r>
        <w:t xml:space="preserve">1. Name der Stiftung,</w:t>
      </w:r>
    </w:p>
    <w:p>
      <w:r>
        <w:t xml:space="preserve">2. Rechtsstellung und Art,</w:t>
      </w:r>
    </w:p>
    <w:p>
      <w:r>
        <w:t xml:space="preserve">3. Sitz,</w:t>
      </w:r>
    </w:p>
    <w:p>
      <w:r>
        <w:t xml:space="preserve">4. Zweck,</w:t>
      </w:r>
    </w:p>
    <w:p>
      <w:r>
        <w:t xml:space="preserve">5. Stiftungsorgane,</w:t>
      </w:r>
    </w:p>
    <w:p>
      <w:r>
        <w:t xml:space="preserve">6. gesetzliche Vertretung,</w:t>
      </w:r>
    </w:p>
    <w:p>
      <w:r>
        <w:t xml:space="preserve">7. Name des Stifters,</w:t>
      </w:r>
    </w:p>
    <w:p>
      <w:r>
        <w:t xml:space="preserve">8. Zeitpunkt des Entstehens und des Erlöschens,</w:t>
      </w:r>
    </w:p>
    <w:p>
      <w:r>
        <w:t xml:space="preserve">9. Anschrift der Stiftungsverwaltung.</w:t>
      </w:r>
    </w:p>
    <w:p>
      <w:r>
        <w:t xml:space="preserve">Auf Antrag des Stifters ist auf die Angabe seines Namens zu verzichten. Änderungen zu Satz 1 Nr. 9 haben die Stiftungen der Stiftungsbehörde unverzüglich mitzuteilen.</w:t>
      </w:r>
    </w:p>
    <w:p>
      <w:r>
        <w:rPr>
          <w:color w:val="555555"/>
          <w:sz w:val="17"/>
        </w:rPr>
        <w:t xml:space="preserve">Zitiervorschlag: Art 4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