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BayStAZwStSitzVO (Bayern)</w:t>
      </w:r>
    </w:p>
    <w:p>
      <w:r>
        <w:rPr>
          <w:color w:val="555555"/>
          <w:sz w:val="18"/>
        </w:rPr>
        <w:t xml:space="preserve">Verordnung über die Sitze und die Bezirke der staatsanwaltschaftlichen Zweigstellen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Juli 1973 in Kraft.</w:t>
      </w:r>
    </w:p>
    <w:p>
      <w:r>
        <w:t xml:space="preserve">(2) (gegenstandslos)</w:t>
      </w:r>
    </w:p>
    <w:p>
      <w:r>
        <w:t xml:space="preserve">[Amtl. Anm.:] Betrifft die ursprüngliche Fassung vom 23. Mai 1973 (GVBl. S. 317)</w:t>
      </w:r>
    </w:p>
    <w:p>
      <w:r>
        <w:rPr>
          <w:color w:val="555555"/>
          <w:sz w:val="17"/>
        </w:rPr>
        <w:t xml:space="preserve">Zitiervorschlag: § 3 BayStAZwStSitzVO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https://recht.nulegal.eu/gesetze/BayStAZwStSitzVO/3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