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BayStAOertSitVertV (Bayern)</w:t>
      </w:r>
    </w:p>
    <w:p>
      <w:r>
        <w:rPr>
          <w:color w:val="555555"/>
          <w:sz w:val="18"/>
        </w:rPr>
        <w:t xml:space="preserve">Verordnung über die örtlichen Sitzungsvertreter der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14 Abs. 2 Satz 2 des Gesetzes zur Ausführung des Gerichtsverfassungsgesetzes und von Verfahrensgesetzen des Bundes (AGGVG) erläßt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BayStAOertSitVertV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https://recht.nulegal.eu/gesetze/BayStAOertSitVertV/eingangsformel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