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BayStAOertSitVertV (Bayern) — Übertragung von Aufgaben</w:t>
      </w:r>
    </w:p>
    <w:p>
      <w:r>
        <w:rPr>
          <w:color w:val="555555"/>
          <w:sz w:val="18"/>
        </w:rPr>
        <w:t xml:space="preserve">Verordnung über die örtlichen Sitzungsvertreter der Staatsanwaltschaft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Den örtlichen Sitzungsvertretern der Staatsanwaltschaft (Art. 14 Abs. 2 Satz 1 AGGVG) wird in den Strafsachen, in denen der Richter beim Amtsgericht allein entscheidet, die Wahrnehmung folgender Geschäfte des Amtsanwalts übertragen:</w:t>
      </w:r>
    </w:p>
    <w:p>
      <w:r>
        <w:t xml:space="preserve">1. die Stellungnahme zu Anträgen, die Entgegennahme von Mitteilungen und die Abgabe von Erklärungen im vorbereitenden Verfahren (§§ 213 bis 225a der Strafprozeßordnung – StPO) und in den Fällen der §§ 233 und 411 Abs. 1 StPO;</w:t>
      </w:r>
    </w:p>
    <w:p>
      <w:r>
        <w:t xml:space="preserve">2. die Stellungnahme zu Anträgen auf Zulassung als Nebenkläger (§ 396 Abs. 2 StPO);</w:t>
      </w:r>
    </w:p>
    <w:p>
      <w:r>
        <w:t xml:space="preserve">3. die Stellung des Antrags auf Anberaumung der Hauptverhandlung, wenn gegen einen Strafbefehl rechtzeitig Einspruch eingelegt worden ist, oder auf Verwerfung des Einspruchs, wenn dieser verspätet eingelegt worden ist;</w:t>
      </w:r>
    </w:p>
    <w:p>
      <w:r>
        <w:t xml:space="preserve">4. die Einlegung von Rechtsmitteln zuungunsten des Angeklagten, wenn der örtliche Sitzungsvertreter die Anklage in der Hauptverhandlung vertreten hat;</w:t>
      </w:r>
    </w:p>
    <w:p>
      <w:r>
        <w:t xml:space="preserve">5. die Stellungnahme zu nachträglichen Entscheidungen nach § 56e des Strafgesetzbuchs und zu Gesuchen um Stundung oder um Bewilligung von Teilzahlungen sowie zur Entgegennahme von solchen Entscheidungen und zur Einlegung von Rechtsmitteln gegen solche Entscheidungen.</w:t>
      </w:r>
    </w:p>
    <w:p>
      <w:r>
        <w:t xml:space="preserve">[Amtl. Anm.:] BayRS 300-1-1-J</w:t>
      </w:r>
    </w:p>
    <w:p>
      <w:r>
        <w:t xml:space="preserve">[Amtl. Anm.:] BGBl. FN 312–2</w:t>
      </w:r>
    </w:p>
    <w:p>
      <w:r>
        <w:t xml:space="preserve">[Amtl. Anm.:] BGBl. FN 450–2</w:t>
      </w:r>
    </w:p>
    <w:p>
      <w:r>
        <w:rPr>
          <w:color w:val="555555"/>
          <w:sz w:val="17"/>
        </w:rPr>
        <w:t xml:space="preserve">Zitiervorschlag: § 1 BayStAOertSitVertV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https://recht.nulegal.eu/gesetze/BayStAOertSitVertV/1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