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BaySozBAG (Bayern) — Ausländische Abschlüsse</w:t>
      </w:r>
    </w:p>
    <w:p>
      <w:r>
        <w:rPr>
          <w:color w:val="555555"/>
          <w:sz w:val="18"/>
        </w:rPr>
        <w:t xml:space="preserve">Bayerisches Sozialberufe-Anerkennungsgesetz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Voraussetzung nach Art. 1 Abs. 1 Satz 1 Nr. 1 wird auf Antrag durch Bescheid ersetzt, wenn die Antragstellerin oder der Antragsteller</w:t>
      </w:r>
    </w:p>
    <w:p>
      <w:r>
        <w:t xml:space="preserve">1. über einen ausländischen Studienabschluss verfügt, der nach Feststellung gemäß den Vorschriften des Bayerischen Berufsqualifikationsfeststellungsgesetzes (BayBQFG) einem Studiengang nach Art. 1 Abs. 2 gleichwertig ist,</w:t>
      </w:r>
    </w:p>
    <w:p>
      <w:r>
        <w:t xml:space="preserve">2. eine beglaubigte Übersetzung des gesamten Zeugnisses vorlegt, aus der die absolvierte Fächerkombination und der Umfang des Fachpraktikums in Tagen hervorgehen,</w:t>
      </w:r>
    </w:p>
    <w:p>
      <w:r>
        <w:t xml:space="preserve">3. nachweislich über</w:t>
      </w:r>
    </w:p>
    <w:p>
      <w:r>
        <w:t xml:space="preserve">a) die zur Berufsausübung erforderlichen Kenntnisse der deutschen Sprache,</w:t>
      </w:r>
    </w:p>
    <w:p>
      <w:r>
        <w:t xml:space="preserve">b) Kenntnisse der bedeutsamen deutschen Rechtsgebiete und Kenntnisse für die Verwaltung</w:t>
      </w:r>
    </w:p>
    <w:p>
      <w:r>
        <w:t xml:space="preserve">verfügt.</w:t>
      </w:r>
    </w:p>
    <w:p>
      <w:r>
        <w:t xml:space="preserve">(2) Die Voraussetzung nach Art. 2 Abs. 1 Satz 1 Nr. 1 wird auf Antrag durch Bescheid ersetzt, wenn die Antragstellerin oder der Antragsteller</w:t>
      </w:r>
    </w:p>
    <w:p>
      <w:r>
        <w:t xml:space="preserve">1. über einen ausländischen Studienabschluss verfügt, der nach Feststellung gemäß den Vorschriften des Bayerischen Berufsqualifikationsfeststellungsgesetzes einem Studiengang nach Art. 2 Abs. 2 gleichwertig ist,</w:t>
      </w:r>
    </w:p>
    <w:p>
      <w:r>
        <w:t xml:space="preserve">2. eine beglaubigte Übersetzung des gesamten Zeugnisses vorlegt, aus der die absolvierte Fächerkombination hervorgeht,</w:t>
      </w:r>
    </w:p>
    <w:p>
      <w:r>
        <w:t xml:space="preserve">3. nachweislich über</w:t>
      </w:r>
    </w:p>
    <w:p>
      <w:r>
        <w:t xml:space="preserve">a) die zur Berufsausübung erforderlichen Kenntnisse der deutschen Sprache,</w:t>
      </w:r>
    </w:p>
    <w:p>
      <w:r>
        <w:t xml:space="preserve">b) Kenntnisse des Bayerischen Bildungs- und Erziehungsplans und</w:t>
      </w:r>
    </w:p>
    <w:p>
      <w:r>
        <w:t xml:space="preserve">c) Kenntnisse der Rahmenbedingungen der Einrichtungen zur Kinderbetreuung in Bayern</w:t>
      </w:r>
    </w:p>
    <w:p>
      <w:r>
        <w:t xml:space="preserve">verfügt.</w:t>
      </w:r>
    </w:p>
    <w:p>
      <w:r>
        <w:t xml:space="preserve">(3) Die Voraussetzung nach Art. 3 Abs. 1 Satz 1 Nr. 1 wird auf Antrag durch Bescheid ersetzt, wenn die Antragstellerin oder der Antragsteller</w:t>
      </w:r>
    </w:p>
    <w:p>
      <w:r>
        <w:t xml:space="preserve">1. über einen ausländischen Studienabschluss verfügt, der nach Feststellung gemäß den Vorschriften des Bayerischen Berufsqualifikationsfeststellungsgesetzes einem Studiengang nach Art. 3 Abs. 2 gleichwertig ist,</w:t>
      </w:r>
    </w:p>
    <w:p>
      <w:r>
        <w:t xml:space="preserve">2. eine beglaubigte Übersetzung des gesamten Zeugnisses vorlegt, aus der die absolvierte Fächerkombination und der Umfang des Fachpraktikums in Tagen hervorgehen,</w:t>
      </w:r>
    </w:p>
    <w:p>
      <w:r>
        <w:t xml:space="preserve">3. nachweislich über</w:t>
      </w:r>
    </w:p>
    <w:p>
      <w:r>
        <w:t xml:space="preserve">a) die zur Berufsausübung erforderlichen Kenntnisse der deutschen Sprache sowie</w:t>
      </w:r>
    </w:p>
    <w:p>
      <w:r>
        <w:t xml:space="preserve">b) Kenntnisse der bedeutsamen deutschen Rechtsgebiete und Kenntnisse der Verwaltung</w:t>
      </w:r>
    </w:p>
    <w:p>
      <w:r>
        <w:t xml:space="preserve">verfügt.</w:t>
      </w:r>
    </w:p>
    <w:p>
      <w:r>
        <w:t xml:space="preserve">(4) Eine partielle Zulassung zu den in diesem Gesetz geregelten Berufen erfolgt nach Maßgabe des Art. 13c BayBQFG.</w:t>
      </w:r>
    </w:p>
    <w:p>
      <w:r>
        <w:rPr>
          <w:color w:val="555555"/>
          <w:sz w:val="17"/>
        </w:rPr>
        <w:t xml:space="preserve">Zitiervorschlag: Art 4 BaySozBAG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https://recht.nulegal.eu/gesetze/BaySozBAG/4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