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BaySenG (Bayern) — Vorstand</w:t>
      </w:r>
    </w:p>
    <w:p>
      <w:r>
        <w:rPr>
          <w:color w:val="555555"/>
          <w:sz w:val="18"/>
        </w:rPr>
        <w:t xml:space="preserve">Bayerisches Seniorenmitwirkungsgesetz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Vorstand besteht aus acht Mitgliedern.</w:t>
      </w:r>
    </w:p>
    <w:p>
      <w:r>
        <w:t xml:space="preserve">(2) Die Delegierten aus einem Regierungsbezirk wählen aus ihrer Mitte</w:t>
      </w:r>
    </w:p>
    <w:p>
      <w:r>
        <w:t xml:space="preserve">1. für den Regierungsbezirk Oberbayern zwei Vorstandsmitglieder und zwei stellvertretende Vorstandsmitglieder,</w:t>
      </w:r>
    </w:p>
    <w:p>
      <w:r>
        <w:t xml:space="preserve">2. für die übrigen Regierungsbezirke jeweils ein Vorstandsmitglied und ein stellvertretendes Vorstandsmitglied.</w:t>
      </w:r>
    </w:p>
    <w:p>
      <w:r>
        <w:rPr>
          <w:color w:val="555555"/>
          <w:sz w:val="17"/>
        </w:rPr>
        <w:t xml:space="preserve">Zitiervorschlag: Art 4 BaySenG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https://recht.nulegal.eu/gesetze/BaySenG/4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