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BaySenG (Bayern) — Inkrafttreten, Außerkrafttreten</w:t>
      </w:r>
    </w:p>
    <w:p>
      <w:r>
        <w:rPr>
          <w:color w:val="555555"/>
          <w:sz w:val="18"/>
        </w:rPr>
        <w:t xml:space="preserve">Bayerisches Seniorenmitwirkungsgesetz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April 2023 in Kraft.</w:t>
      </w:r>
    </w:p>
    <w:p>
      <w:r>
        <w:t xml:space="preserve">(2) Art. 8a tritt mit Ablauf des 31. März 2024 außer Kraft.</w:t>
      </w:r>
    </w:p>
    <w:p>
      <w:r>
        <w:rPr>
          <w:color w:val="555555"/>
          <w:sz w:val="17"/>
        </w:rPr>
        <w:t xml:space="preserve">Zitiervorschlag: Art 10 BaySenG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https://recht.nulegal.eu/gesetze/BaySenG/10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