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BaySchwBerV (Bayern)</w:t>
      </w:r>
    </w:p>
    <w:p>
      <w:r>
        <w:rPr>
          <w:color w:val="555555"/>
          <w:sz w:val="18"/>
        </w:rPr>
        <w:t xml:space="preserve">Durchführungsverordnung zum Bayerischen Schwangerenberatungsgesetz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Auf Grund des Art. 18 Abs. 2 Satz 2 des Bayerischen Schwangerenberatungsgesetzes (BaySchwBerG) vom 9. August 1996 (GVBl S. 320, BayRS 2170-2-A), geändert durch Art. 36 Nr. 8 des Gesetzes vom 24. Juli 2003 (GVBl S. 452), erlässt das Bayerische Staatsministerium für Arbeit und Sozialordnung, Familie und Frauen im Einvernehmen mit den Bayerischen Staatsministerien des Innern und der Finanzen folgende Verordnung:</w:t>
      </w:r>
    </w:p>
    <w:p>
      <w:r>
        <w:rPr>
          <w:color w:val="555555"/>
          <w:sz w:val="17"/>
        </w:rPr>
        <w:t xml:space="preserve">Zitiervorschlag: Eingangsformel BaySchwBerV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https://recht.nulegal.eu/gesetze/BaySchwBerV/eingangsformel</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