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 BaySchwBerG (Bayern) — Öffentliche Bekanntmachung</w:t>
      </w:r>
    </w:p>
    <w:p>
      <w:r>
        <w:rPr>
          <w:color w:val="555555"/>
          <w:sz w:val="18"/>
        </w:rPr>
        <w:t xml:space="preserve">Bayerisches Schwangerenberatungsgesetz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Anerkennungen von Beratungsstellen nach Art. 12 sowie deren Rücknahme und Widerruf sind im Bayerischen Staatsanzeiger zu veröffentlichen.</w:t>
      </w:r>
    </w:p>
    <w:p>
      <w:r>
        <w:rPr>
          <w:color w:val="555555"/>
          <w:sz w:val="17"/>
        </w:rPr>
        <w:t xml:space="preserve">Zitiervorschlag: Art 13 BaySchwBerG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https://recht.nulegal.eu/gesetze/BaySchwBerG/13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