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BaySchlG (Bayern)</w:t>
      </w:r>
    </w:p>
    <w:p>
      <w:r>
        <w:rPr>
          <w:color w:val="555555"/>
          <w:sz w:val="18"/>
        </w:rPr>
        <w:t xml:space="preserve">Bayerisches Schlichtungsgesetz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BaySchlG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