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 BaySchlG (Bayern) — Schlichtungsstellen</w:t>
      </w:r>
    </w:p>
    <w:p>
      <w:r>
        <w:rPr>
          <w:color w:val="555555"/>
          <w:sz w:val="18"/>
        </w:rPr>
        <w:t xml:space="preserve">Bayerisches Schlichtungsgesetz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Parteien können sich für einen Schlichtungsversuch einvernehmlich an jeden Rechtsanwalt, der nicht Parteivertreter ist, an jeden Notar oder an dauerhaft eingerichtete Schlichtungsstellen der Kammern, Innungen, Berufsverbände oder ähnliche Institutionen im Sinn von § 15a Abs. 3 EGZPO wenden. Das Einvernehmen nach Satz 1 wird unwiderleglich vermutet, wenn der Verbraucher eine branchengebundene Schlichtungsstelle, eine Schlichtungsstelle der Industrie- und Handelskammer, der Handwerkskammer oder der Innung angerufen hat. Fehlt es am Einvernehmen nach den Sätzen 1 und 2, ist der Schlichtungsversuch vor einem örtlich zuständigen Schlichter der Gütestellen nach Art. 5 durchzuführen.</w:t>
      </w:r>
    </w:p>
    <w:p>
      <w:r>
        <w:t xml:space="preserve">(2) Ein Schlichter ist von der Schlichtung ausgeschlossen, wenn die Voraussetzungen des § 41 ZPO vorliegen.</w:t>
      </w:r>
    </w:p>
    <w:p>
      <w:r>
        <w:rPr>
          <w:color w:val="555555"/>
          <w:sz w:val="17"/>
        </w:rPr>
        <w:t xml:space="preserve">Zitiervorschlag: Art 3 BaySchlG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https://recht.nulegal.eu/gesetze/BaySchlG/3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