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BaySchiffV (Bayern) — Schiffsführer</w:t>
      </w:r>
    </w:p>
    <w:p>
      <w:r>
        <w:rPr>
          <w:color w:val="555555"/>
          <w:sz w:val="18"/>
        </w:rPr>
        <w:t xml:space="preserve">Bayerische Schifffahrtsverordnung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Jedes in Fahrt befindliche Fahrzeug muß unter der Führung einer hierfür geeigneten Person (Schiffsführer) stehen.</w:t>
      </w:r>
    </w:p>
    <w:p>
      <w:r>
        <w:t xml:space="preserve">(2) Unbeschadet der Bestimmungen für den Schiffsführerschein muß derjenige, der das Steuer eines Fahrzeugs mit Maschinenantrieb über 4 kW Maschinenleistung führt, das 18. Lebensjahr vollendet haben.</w:t>
      </w:r>
    </w:p>
    <w:p>
      <w:r>
        <w:t xml:space="preserve">(3) Der Schiffsführer ist für die Führung des Fahrzeugs verantwortlich und hat darauf zu achten, daß die Vorschriften dieser Verordnung befolgt werden.</w:t>
      </w:r>
    </w:p>
    <w:p>
      <w:r>
        <w:t xml:space="preserve">(4) Ist jemand als Schiffsführer ungeeignet im Sinn des § 12, kann ihm die Kreisverwaltungsbehörde das Führen von Fahrzeugen untersagen.</w:t>
      </w:r>
    </w:p>
    <w:p>
      <w:r>
        <w:t xml:space="preserve">(5) Wer 0,25 mg/l oder mehr Alkohol in der Atemluft oder 0,5 Promille oder mehr Alkohol im Blut oder eine Alkoholmenge im Körper hat, die zu einer solchen Atem- oder Blutalkoholkonzentration führt oder wer unter der Wirkung eines der in der Anlage zu § 24a Straßenverkehrsgesetz in der jeweils geltenden Fassung genannten berauschenden Mittels steht, darf ein Fahrzeug nicht führen.</w:t>
      </w:r>
    </w:p>
    <w:p>
      <w:r>
        <w:t xml:space="preserve">(6) Dem Schiffsführer und der Schiffsmannschaft von Fahrgastschiffen ist es untersagt, während des Dienstes alkoholische Getränke oder andere berauschende Mittel im Sinn von Abs. 5 zu sich zu nehmen oder die Fahrt anzutreten, obwohl sie unter der Wirkung solcher Getränke oder Mittel stehen.</w:t>
      </w:r>
    </w:p>
    <w:p>
      <w:r>
        <w:rPr>
          <w:color w:val="555555"/>
          <w:sz w:val="17"/>
        </w:rPr>
        <w:t xml:space="preserve">Zitiervorschlag: § 26 BaySchiffV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https://recht.nulegal.eu/gesetze/BaySchiffV/26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