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BaySchiffV (Bayern) — Antrag auf Erteilung des Schiffsführerscheins</w:t>
      </w:r>
    </w:p>
    <w:p>
      <w:r>
        <w:rPr>
          <w:color w:val="555555"/>
          <w:sz w:val="18"/>
        </w:rPr>
        <w:t xml:space="preserve">Bayerische Schifffahrtsverordnung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Schiffsführerschein wird auf Antrag erteilt. Im Antrag ist die Klasse, für die der Schiffsführerschein ausgestellt werden soll, anzugeben.</w:t>
      </w:r>
    </w:p>
    <w:p>
      <w:r>
        <w:t xml:space="preserve">(2) Dem Antrag sind beizufügen:</w:t>
      </w:r>
    </w:p>
    <w:p>
      <w:r>
        <w:t xml:space="preserve">1. ein amtlicher Nachweis über Ort und Tag der Geburt,</w:t>
      </w:r>
    </w:p>
    <w:p>
      <w:r>
        <w:t xml:space="preserve">2. ein Lichtbild, das den Antragsteller ohne Kopfbedeckung im Halbprofil zeigt,</w:t>
      </w:r>
    </w:p>
    <w:p>
      <w:r>
        <w:t xml:space="preserve">3. ein Zeugnis (§ 7 Abs. 2 Satz 2) über die körperliche und geistige Eignung zum Führen eines Fahrzeugs, insbesondere über ein ausreichendes Hör-, Seh- und Farbunterscheidungsvermögen,</w:t>
      </w:r>
    </w:p>
    <w:p>
      <w:r>
        <w:t xml:space="preserve">4. eine Erklärung, daß die Erteilung eines Führungszeugnisses nach den Vorschriften des Bundeszentralregistergesetzes zur Vorlage bei der Kreisverwaltungsbehörde beantragt worden ist.</w:t>
      </w:r>
    </w:p>
    <w:p>
      <w:r>
        <w:t xml:space="preserve">[Amtl. Anm.:] BGBl. FN 312-7</w:t>
      </w:r>
    </w:p>
    <w:p>
      <w:r>
        <w:rPr>
          <w:color w:val="555555"/>
          <w:sz w:val="17"/>
        </w:rPr>
        <w:t xml:space="preserve">Zitiervorschlag: § 10 BaySchiffV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https://recht.nulegal.eu/gesetze/BaySchiffV/10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