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40 BaySchO (Bayern) — Aufbewahrung</w:t>
      </w:r>
    </w:p>
    <w:p>
      <w:r>
        <w:rPr>
          <w:color w:val="555555"/>
          <w:sz w:val="18"/>
        </w:rPr>
        <w:t xml:space="preserve">Bayerische 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Aufbewahrungsfrist beträgt für Schülerunterlagen nach</w:t>
      </w:r>
    </w:p>
    <w:p>
      <w:r>
        <w:t xml:space="preserve">1. § 37 Satz 2 Nr. 1 Buchst. a bis d 50 Jahre,</w:t>
      </w:r>
    </w:p>
    <w:p>
      <w:r>
        <w:t xml:space="preserve">2. § 37 Satz 2 Nr. 1 Buchst. e bis p ein Jahr und</w:t>
      </w:r>
    </w:p>
    <w:p>
      <w:r>
        <w:t xml:space="preserve">3. § 37 Satz 2 Nr. 2 zwei Jahre.</w:t>
      </w:r>
    </w:p>
    <w:p>
      <w:r>
        <w:t xml:space="preserve">Die Fristen des Satzes 1 Nr. 1 und 2 beginnen mit Ablauf desjenigen Schuljahres, in dem die Schülerin oder der Schüler die Schule verlässt, wobei bei Schülerunterlagen gemäß § 37 Satz 2 Nr. 1 Buchst. o die Nichtaufnahme an der Schule ab Beginn der Schulpflicht dem Verlassen der Schule gleichgestellt wird, die Frist des Satzes 1 Nr. 3 beginnt mit Ablauf des Schuljahres, in dem die Leistungsnachweise angefertigt wurden. Schülerunterlagen nach § 37 Satz 2 Nr. 2 Buchst. b sollen abweichend von Satz 1 Nr. 3 nach der Bewertung an die Schülerinnen und Schüler zurückgegeben werden, Schülerunterlagen im Rahmen von Abschlussprüfungen oder vergleichbaren Prüfungen nicht vor deren Rechts- oder Bestandskraft. Abweichend von Satz 1 können die Unterlagen länger aufbewahrt werden, sofern dies im Einzelfall erforderlich ist,</w:t>
      </w:r>
    </w:p>
    <w:p>
      <w:r>
        <w:t xml:space="preserve">1. um die den Schulen durch Rechtsvorschriften zugewiesenen Aufgaben zu erfüllen,</w:t>
      </w:r>
    </w:p>
    <w:p>
      <w:r>
        <w:t xml:space="preserve">2. bei staatlichen Schulen außerdem zum Zweck der vollständigen Übergabe der Schülerunterlagen an das Staatsarchiv.</w:t>
      </w:r>
    </w:p>
    <w:p>
      <w:r>
        <w:t xml:space="preserve">Die Gründe gemäß Satz 4 sind nachvollziehbar zu dokumentieren.</w:t>
      </w:r>
    </w:p>
    <w:p>
      <w:r>
        <w:rPr>
          <w:color w:val="555555"/>
          <w:sz w:val="17"/>
        </w:rPr>
        <w:t xml:space="preserve">Zitiervorschlag: § 40 BaySchO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https://recht.nulegal.eu/gesetze/BaySchO/40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