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BaySchO (Bayern) — Zuständigkeit</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Individuelle Unterstützung gewährt die Lehrkraft.</w:t>
      </w:r>
    </w:p>
    <w:p>
      <w:r>
        <w:t xml:space="preserve">(2) Nachteilsausgleich oder Notenschutz bei Lese-Rechtschreib-Störung gewähren die Schulleiterinnen und Schulleiter. In den übrigen Fällen sind zuständig:</w:t>
      </w:r>
    </w:p>
    <w:p>
      <w:r>
        <w:t xml:space="preserve">1. bei Grundschulen und Mittelschulen, Förderzentren sowie Berufsschulen zur sonderpädagogischen Förderung und Schulen für Kranke, die Schülerinnen und Schüler der genannten Schularten unterrichten, die Schulleiterin oder der Schulleiter bzw. die für die Prüfung eingesetzte Kommission,</w:t>
      </w:r>
    </w:p>
    <w:p>
      <w:r>
        <w:t xml:space="preserve">2. bei Realschulen und Gymnasien, sonstigen beruflichen Schulen sowie den entsprechenden Schulen zur sonderpädagogischen Förderung und Schulen für Kranke, die Schülerinnen und Schüler der genannten Schularten unterrichten, die Schulaufsicht für die jeweilige Schulart.</w:t>
      </w:r>
    </w:p>
    <w:p>
      <w:r>
        <w:rPr>
          <w:color w:val="555555"/>
          <w:sz w:val="17"/>
        </w:rPr>
        <w:t xml:space="preserve">Zitiervorschlag: § 35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https://recht.nulegal.eu/gesetze/BaySchO/35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