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BaySchO (Bayern) — Beaufsichtigung</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Aufsichtspflicht der Schule erstreckt sich auf die Zeit, in der die Schülerinnen und Schüler am Unterricht oder an sonstigen Schulveranstaltungen teilnehmen, einschließlich einer angemessenen Zeit vor Beginn und nach Beendigung des Unterrichts oder der Schulveranstaltungen. An Grundschulen sowie Grundschulstufen an Förderschulen gelten als angemessene Zeit vor Beginn des Unterrichts 15 Minuten, als angemessene Zeit nach Beendigung des Unterrichts gilt die Zeit bis zum Verlassen des Schulgeländes. Bei Bedarf erfolgt eine Beaufsichtigung an diesen Schulen eine halbe Stunde vor dem regelmäßigen Unterrichtsbeginn.</w:t>
      </w:r>
    </w:p>
    <w:p>
      <w:r>
        <w:t xml:space="preserve">(2) Der Umfang der Aufsichtspflicht richtet sich nach der geistigen und charakterlichen Reife der zu beaufsichtigenden Schülerinnen und Schüler. Schülerinnen und Schülern kann gestattet werden, während der unterrichtsfreien Zeit die Schulanlage zu verlassen, ausgenommen an Grundschulen und Grundschulstufen an Förderschulen. Die Grundsätze werden mit dem Schulforum abgestimmt.</w:t>
      </w:r>
    </w:p>
    <w:p>
      <w:r>
        <w:t xml:space="preserve">(3) Während der Teilnahme an der praktischen und fachpraktischen Ausbildung an beruflichen Schulen obliegt die Aufsicht den Praxisanleiterinnen und -anleitern bzw. den Ausbilderinnen und Ausbildern. Deren Anordnungen ist Folge zu leisten. Während der Teilnahme am Distanzunterricht außerhalb der Schule verbleibt die Aufsicht bei den Erziehungsberechtigten.</w:t>
      </w:r>
    </w:p>
    <w:p>
      <w:r>
        <w:rPr>
          <w:color w:val="555555"/>
          <w:sz w:val="17"/>
        </w:rPr>
        <w:t xml:space="preserve">Zitiervorschlag: § 22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