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BaySchO (Bayern) — Schulleiterin und Schulleiter</w:t>
      </w:r>
    </w:p>
    <w:p>
      <w:r>
        <w:rPr>
          <w:color w:val="555555"/>
          <w:sz w:val="18"/>
        </w:rPr>
        <w:t xml:space="preserve">Bayerische 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Schulleiterin oder der Schulleiter trägt die pädagogische, organisatorische und rechtliche Gesamtverantwortung.</w:t>
      </w:r>
    </w:p>
    <w:p>
      <w:r>
        <w:t xml:space="preserve">(2) Vorbehaltlich anderweitiger Regelungen entscheidet die Schulleiterin oder der Schulleiter insbesondere</w:t>
      </w:r>
    </w:p>
    <w:p>
      <w:r>
        <w:t xml:space="preserve">1. über die Durchführung und Verbindlichkeit von sonstigen Schulveranstaltungen,</w:t>
      </w:r>
    </w:p>
    <w:p>
      <w:r>
        <w:t xml:space="preserve">2. über den Erlass einer Hausordnung,</w:t>
      </w:r>
    </w:p>
    <w:p>
      <w:r>
        <w:t xml:space="preserve">3. über Sammelbestellungen im schulischen Interesse,</w:t>
      </w:r>
    </w:p>
    <w:p>
      <w:r>
        <w:t xml:space="preserve">4. über die Verbreitung von gedruckten oder digitalen Schriften und Plakaten im schulischen Interesse und</w:t>
      </w:r>
    </w:p>
    <w:p>
      <w:r>
        <w:t xml:space="preserve">5. im Einvernehmen mit dem Aufwandsträger über die Zulässigkeit von Bild-, Film-, Fernseh- und Tonaufnahmen in der Schule,</w:t>
      </w:r>
    </w:p>
    <w:p>
      <w:r>
        <w:t xml:space="preserve">6. über die Herausgabe von Jahresberichten der Schule für Schülerinnen und Schüler sowie Erziehungsberechtigte.</w:t>
      </w:r>
    </w:p>
    <w:p>
      <w:r>
        <w:t xml:space="preserve">Bei schulübergreifenden sonstigen Schulveranstaltungen treffen die unmittelbar zuständigen Schulaufsichtsbehörden die Entscheidung im Einvernehmen. Anderweitige Mitwirkungsrechte, wie etwa nach dem Bayerischen Erziehungs- und Unterrichtsgesetz, dem Bayerischen Personalvertretungsgesetz oder den Schulordnungen, bleiben unberührt.</w:t>
      </w:r>
    </w:p>
    <w:p>
      <w:r>
        <w:rPr>
          <w:color w:val="555555"/>
          <w:sz w:val="17"/>
        </w:rPr>
        <w:t xml:space="preserve">Zitiervorschlag: § 2 BaySchO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