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BaySachbezV (Bayern) — Gewährung von Verpflegung durch nicht staatliche Einrichtungen</w:t>
      </w:r>
    </w:p>
    <w:p>
      <w:r>
        <w:rPr>
          <w:color w:val="555555"/>
          <w:sz w:val="18"/>
        </w:rPr>
        <w:t xml:space="preserve">Bayerische Sachbezugsverordnung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Beamte, Beamtinnen, Arbeitnehmer und Arbeitnehmerinnen des Freistaates Bayern, die an nicht staatlichen Einrichtungen Verpflegung als Sachbezug erhalten, gelten §§ 1, 3, 5 und 6 entsprechend.</w:t>
      </w:r>
    </w:p>
    <w:p>
      <w:r>
        <w:rPr>
          <w:color w:val="555555"/>
          <w:sz w:val="17"/>
        </w:rPr>
        <w:t xml:space="preserve">Zitiervorschlag: § 7 BaySachbezV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https://recht.nulegal.eu/gesetze/BaySachbezV/7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