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BaySachbezV (Bayern) — Sachbezugswerte für gewährte Verpflegung</w:t>
      </w:r>
    </w:p>
    <w:p>
      <w:r>
        <w:rPr>
          <w:color w:val="555555"/>
          <w:sz w:val="18"/>
        </w:rPr>
        <w:t xml:space="preserve">Bayerische Sachbezugsverordnung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Nehmen Beamte oder Beamtinnen des Freistaates Bayern an staatlichen Einrichtungen an der Gemeinschaftsverpflegung teil, so werden als Sachbezugswert die Beträge nach § 2 Abs. 1 der Sozialversicherungsentgeltverordnung auf die Besoldung angerechnet.</w:t>
      </w:r>
    </w:p>
    <w:p>
      <w:r>
        <w:t xml:space="preserve">(2) Bei Diät- oder Schonkost erhöhen sich die Beträge nach Abs. 1 um 15 % Wird einem Teil der Beamten oder Beamtinnen eine nicht unter Satz 1 fallende höherwertige Verpflegung gewährt als den übrigen Verpflegungsteilnehmern und -teilnehmerinnen (Sonderessen), sind als Sachbezugswert die auf das Essen entfallenden Lebensmittelkosten zuzüglich eines Aufschlags von 75 % anzurechnen.</w:t>
      </w:r>
    </w:p>
    <w:p>
      <w:r>
        <w:t xml:space="preserve">(3) Wird die Gemeinschaftsverpflegung nicht für einen vollen Kalendermonat in Anspruch genommen, wird nur der Teil des Werts nach Abs. 1 auf die Besoldung angerechnet, der auf den Zeitraum der Inanspruchnahme entfällt.</w:t>
      </w:r>
    </w:p>
    <w:p>
      <w:r>
        <w:rPr>
          <w:color w:val="555555"/>
          <w:sz w:val="17"/>
        </w:rPr>
        <w:t xml:space="preserve">Zitiervorschlag: § 1 BaySachbezV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https://recht.nulegal.eu/gesetze/BaySachbezV/1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