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32 BaySÜG (Bayern) — Abschluß der Sicherheitsüberprüfung, Weitergabe sicherheitserheblicher Erkenntnisse</w:t>
      </w:r>
    </w:p>
    <w:p>
      <w:r>
        <w:rPr>
          <w:color w:val="555555"/>
          <w:sz w:val="18"/>
        </w:rPr>
        <w:t xml:space="preserve">Bayerisches Sicherheitsüberprüfungsgesetz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 zuständige Stelle unterrichtet die nicht-öffentliche Stelle nur darüber, dass die betroffene Person</w:t>
      </w:r>
    </w:p>
    <w:p>
      <w:r>
        <w:t xml:space="preserve">1. zur sicherheitsempfindlichen Tätigkeit nach Art. 3 Abs. 1 Nr. 1 bis 3 ermächtigt oder nicht ermächtigt wird,</w:t>
      </w:r>
    </w:p>
    <w:p>
      <w:r>
        <w:t xml:space="preserve">2. mit der sicherheitsempfindlichen Tätigkeit nach Art. 3 Abs. 1 Nr. 4 betraut oder nicht betraut werden darf.</w:t>
      </w:r>
    </w:p>
    <w:p>
      <w:r>
        <w:t xml:space="preserve">Erkenntnisse, die die Ablehnung oder Aufhebung der Ermächtigung zur sicherheitsempfindlichen Tätigkeit oder der Betrauung mit der sicherheitsempfindlichen Tätigkeit betreffen, dürfen nicht mitgeteilt werden; Übermittlungen nach Art. 25 Abs. 3 Satz 1 Nr. 3 BayVSG bleiben unberührt. Sofern es zu dem mit der Überprüfung verfolgten Zweck zwingend erforderlich ist, können abweichend von Satz 2 sicherheitserhebliche Erkenntnisse an die nicht-öffentliche Stelle übermittelt werden und dürfen von ihr ausschließlich zu diesem Zweck genutzt werden. Die nicht-öffentliche Stelle hat die zuständige Stelle unverzüglich zu unterrichten, wenn sicherheitserhebliche Erkenntnisse über die betroffene oder mitbetroffene Person bekannt werden.</w:t>
      </w:r>
    </w:p>
    <w:p>
      <w:r>
        <w:rPr>
          <w:color w:val="555555"/>
          <w:sz w:val="17"/>
        </w:rPr>
        <w:t xml:space="preserve">Zitiervorschlag: Art 32 BaySÜG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https://recht.nulegal.eu/gesetze/BayS%C3%9CG/32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