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25 BaySÜG (Bayern) — Verarbeiten personenbezogener Daten in Dateien</w:t>
      </w:r>
    </w:p>
    <w:p>
      <w:r>
        <w:rPr>
          <w:color w:val="555555"/>
          <w:sz w:val="18"/>
        </w:rPr>
        <w:t xml:space="preserve">Bayerisches Sicherheitsüberprüfungsgesetz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zuständige Stelle darf zur Erfüllung ihrer Aufgaben nach diesem Gesetz die in Art. 15 Abs. 1 Satz 1 Nr. 1 bis 6 genannten personenbezogenen Daten, ihre Aktenfundstelle und die der mitwirkenden Behörde sowie die Beschäftigungsstelle, Verfügungen zur Bearbeitung des Vorgangs und beteiligte Behörden in Dateien verarbeiten.</w:t>
      </w:r>
    </w:p>
    <w:p>
      <w:r>
        <w:t xml:space="preserve">(2) Die mitwirkende Behörde darf zur Erfüllung ihrer Aufgaben</w:t>
      </w:r>
    </w:p>
    <w:p>
      <w:r>
        <w:t xml:space="preserve">1. Die in Art. 15 Abs. 1 Satz 1 Nr. 1 bis 6 genannten personenbezogenen Daten der betroffenen und mitbetroffenen Person und die Aktenfundstelle,</w:t>
      </w:r>
    </w:p>
    <w:p>
      <w:r>
        <w:t xml:space="preserve">2. Verfügungen zur Bearbeitung des Vorgangs sowie</w:t>
      </w:r>
    </w:p>
    <w:p>
      <w:r>
        <w:t xml:space="preserve">3. sicherheitserhebliche Erkenntnisse und Erkenntnisse, die ein Sicherheitsrisiko begründen,</w:t>
      </w:r>
    </w:p>
    <w:p>
      <w:r>
        <w:t xml:space="preserve">in Dateien verarbeiten. Die Daten nach Satz 1 Nr. 1 dürfen auch in die nach § 6 Abs. 2 des Bundesverfassungsschutzgesetzes zulässigen Verbunddateien gespeichert werden.</w:t>
      </w:r>
    </w:p>
    <w:p>
      <w:r>
        <w:rPr>
          <w:color w:val="555555"/>
          <w:sz w:val="17"/>
        </w:rPr>
        <w:t xml:space="preserve">Zitiervorschlag: Art 25 BaySÜG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https://recht.nulegal.eu/gesetze/BayS%C3%9CG/25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